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71788C" w:rsidRPr="0071788C" w:rsidTr="00325B0C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71788C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71788C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71788C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71788C" w:rsidRPr="0071788C" w:rsidTr="00325B0C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71788C" w:rsidRPr="0071788C" w:rsidRDefault="0071788C" w:rsidP="0071788C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71788C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71788C" w:rsidRPr="00FD108F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4E40E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D10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F57">
        <w:rPr>
          <w:rFonts w:ascii="Times New Roman" w:eastAsia="Times New Roman" w:hAnsi="Times New Roman" w:cs="Times New Roman"/>
          <w:sz w:val="24"/>
          <w:szCs w:val="24"/>
          <w:lang w:val="sr-Cyrl-RS"/>
        </w:rPr>
        <w:t>43</w:t>
      </w:r>
      <w:bookmarkStart w:id="0" w:name="_GoBack"/>
      <w:bookmarkEnd w:id="0"/>
      <w:r w:rsidRPr="0071788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FD108F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E45D4">
        <w:rPr>
          <w:rFonts w:ascii="Times New Roman" w:eastAsia="Times New Roman" w:hAnsi="Times New Roman" w:cs="Times New Roman"/>
          <w:sz w:val="24"/>
          <w:szCs w:val="24"/>
          <w:lang w:val="sr-Cyrl-RS"/>
        </w:rPr>
        <w:t>06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4E40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71788C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71788C">
        <w:rPr>
          <w:rFonts w:ascii="Times New Roman" w:eastAsia="Calibri" w:hAnsi="Times New Roman" w:cs="Times New Roman"/>
          <w:sz w:val="24"/>
          <w:szCs w:val="24"/>
        </w:rPr>
        <w:t>3.</w:t>
      </w:r>
      <w:r w:rsidRPr="0071788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FD108F">
        <w:rPr>
          <w:rFonts w:ascii="Times New Roman" w:eastAsia="Calibri" w:hAnsi="Times New Roman" w:cs="Times New Roman"/>
          <w:sz w:val="24"/>
          <w:szCs w:val="24"/>
          <w:lang w:val="sr-Cyrl-RS"/>
        </w:rPr>
        <w:t>Анастасије Јовановић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71788C" w:rsidRPr="0071788C" w:rsidRDefault="0071788C" w:rsidP="007178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FD108F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Интеграција саавремених приступа у менаџменту за унапређење пословних перформанси</w:t>
      </w:r>
      <w:r w:rsidRPr="0071788C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Бранко Крсмановић</w:t>
      </w:r>
    </w:p>
    <w:p w:rsidR="0071788C" w:rsidRPr="0071788C" w:rsidRDefault="0071788C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др </w:t>
      </w:r>
      <w:r w:rsidR="00FD108F">
        <w:rPr>
          <w:rFonts w:ascii="Times New Roman" w:eastAsia="Calibri" w:hAnsi="Times New Roman" w:cs="Times New Roman"/>
          <w:sz w:val="24"/>
          <w:szCs w:val="24"/>
          <w:lang w:val="bs-Cyrl-BA"/>
        </w:rPr>
        <w:t>Биљана Ковачевић</w:t>
      </w:r>
    </w:p>
    <w:p w:rsidR="0071788C" w:rsidRPr="0071788C" w:rsidRDefault="00D84828" w:rsidP="007178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71788C"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AE3F57">
        <w:rPr>
          <w:rFonts w:ascii="Times New Roman" w:eastAsia="Calibri" w:hAnsi="Times New Roman" w:cs="Times New Roman"/>
          <w:sz w:val="24"/>
          <w:szCs w:val="24"/>
          <w:lang w:val="bs-Cyrl-BA"/>
        </w:rPr>
        <w:t>Сузана Марковић</w:t>
      </w:r>
    </w:p>
    <w:p w:rsidR="0071788C" w:rsidRPr="0071788C" w:rsidRDefault="0071788C" w:rsidP="0071788C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AE3F57">
        <w:rPr>
          <w:rFonts w:ascii="Times New Roman" w:eastAsia="Calibri" w:hAnsi="Times New Roman" w:cs="Times New Roman"/>
          <w:sz w:val="24"/>
          <w:szCs w:val="24"/>
          <w:lang w:val="bs-Cyrl-BA"/>
        </w:rPr>
        <w:t>01.07</w:t>
      </w:r>
      <w:r w:rsidR="004E40E2">
        <w:rPr>
          <w:rFonts w:ascii="Times New Roman" w:eastAsia="Calibri" w:hAnsi="Times New Roman" w:cs="Times New Roman"/>
          <w:sz w:val="24"/>
          <w:szCs w:val="24"/>
          <w:lang w:val="bs-Cyrl-BA"/>
        </w:rPr>
        <w:t>.2026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AE3F5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11,3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71788C" w:rsidRPr="0071788C" w:rsidRDefault="0071788C" w:rsidP="0071788C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Проф. др Весна Петровић</w:t>
      </w: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71788C" w:rsidRPr="0071788C" w:rsidRDefault="0071788C" w:rsidP="0071788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71788C" w:rsidRPr="0071788C" w:rsidRDefault="0071788C" w:rsidP="007178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71788C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71788C" w:rsidRPr="0071788C" w:rsidRDefault="0071788C" w:rsidP="00717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88C" w:rsidRPr="0071788C" w:rsidRDefault="0071788C" w:rsidP="007178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38FE" w:rsidRPr="0071788C" w:rsidRDefault="00D438FE">
      <w:pPr>
        <w:rPr>
          <w:lang w:val="sr-Cyrl-RS"/>
        </w:rPr>
      </w:pPr>
    </w:p>
    <w:sectPr w:rsidR="00D438FE" w:rsidRPr="0071788C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C"/>
    <w:rsid w:val="0008393C"/>
    <w:rsid w:val="004E40E2"/>
    <w:rsid w:val="005E45D4"/>
    <w:rsid w:val="0071788C"/>
    <w:rsid w:val="00AE3F57"/>
    <w:rsid w:val="00BE20AA"/>
    <w:rsid w:val="00D438FE"/>
    <w:rsid w:val="00D84828"/>
    <w:rsid w:val="00D92498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2026-06-16T10:27:00Z</cp:lastPrinted>
  <dcterms:created xsi:type="dcterms:W3CDTF">2026-06-25T11:00:00Z</dcterms:created>
  <dcterms:modified xsi:type="dcterms:W3CDTF">2026-06-25T11:00:00Z</dcterms:modified>
</cp:coreProperties>
</file>